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05" w:rsidRPr="001249DA" w:rsidRDefault="00667805" w:rsidP="00667805">
      <w:pPr>
        <w:pStyle w:val="2"/>
        <w:numPr>
          <w:ilvl w:val="1"/>
          <w:numId w:val="1"/>
        </w:numPr>
      </w:pPr>
      <w:bookmarkStart w:id="0" w:name="_Toc349652037"/>
      <w:bookmarkStart w:id="1" w:name="_Toc350962479"/>
      <w:bookmarkStart w:id="2" w:name="_Toc438199160"/>
      <w:bookmarkStart w:id="3" w:name="_Toc439332802"/>
      <w:r w:rsidRPr="001249DA">
        <w:t>Инструкция</w:t>
      </w:r>
      <w:bookmarkStart w:id="4" w:name="_Toc349652038"/>
      <w:bookmarkEnd w:id="0"/>
      <w:r w:rsidRPr="001249DA">
        <w:t xml:space="preserve"> для организатора в</w:t>
      </w:r>
      <w:r>
        <w:t> </w:t>
      </w:r>
      <w:r w:rsidRPr="001249DA">
        <w:t>аудитории</w:t>
      </w:r>
      <w:bookmarkEnd w:id="1"/>
      <w:bookmarkEnd w:id="2"/>
      <w:bookmarkEnd w:id="3"/>
      <w:bookmarkEnd w:id="4"/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привлекаются лица, прошедшие соответствующую подготовку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удовлетворяющие требованиям, предъявляемым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 ППЭ.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органи</w:t>
      </w:r>
      <w:bookmarkStart w:id="5" w:name="_GoBack"/>
      <w:bookmarkEnd w:id="5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заторов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входят специалисты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этому учебному предмету.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организаторов ППЭ педагогических работников, являющихся учителями обучающихся, сдающих экзамен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 ППЭ (за исключением ППЭ, организованных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труднодоступных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отдаленных местностях,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организациях, осуществляющих образовательную деятельность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пределами территории Российской Федерации, загранучреждениях,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учреждениях уголовно-исполнительной системы).</w:t>
      </w:r>
    </w:p>
    <w:p w:rsidR="00667805" w:rsidRPr="001249DA" w:rsidRDefault="00667805" w:rsidP="006678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проведению ЕГЭ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аудитории заблаговременно должен пройти инструктаж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порядку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процедуре проведения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ознакомиться с: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общего образования (ГИА);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актов, заполняемых при проведении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аудиториях.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аудитории ППЭ должен: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в 07.50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местному времени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зарегистрироваться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ответственного организатора вне аудитории, уполномоченного руководителем ППЭ;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месте для хранения личных вещей организаторов, которое расположено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ППЭ;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 ППЭ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процедуре проведения экзамена. Инструктаж проводится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ранее 08.15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местному времени;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 ППЭ информацию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назначении ответственных организаторов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распределении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аудиториям ППЭ согласно форме ППЭ-07 «Список работников ППЭ».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 у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руководителя ППЭ: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ППЭ»                                    (2 экземпляра);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аудитории»;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аудитории»;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 перед началом экзамена;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экзаменационными материалами (ЭМ);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номерами аудиторий;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 по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выдаются);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конверт для упаковки использованных черновиков (один конверт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аудиторию).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местному времени пройти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свою аудиторию, проверить 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экзамену (в том числе готовность средств видеонаблюдения), проветрить аудиторию (при необходимости)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приступить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выполнению своих обязанностей.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места участников ЕГЭ черновики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которой расположен ППЭ,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участника ЕГЭ (минимальное количество - два листа).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подготовить необходимую информацию для заполнения бланков регистрации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полученной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 формы ППЭ-16 «Расшифровка кодов образовательных организаций ППЭ».</w:t>
      </w:r>
    </w:p>
    <w:p w:rsidR="00667805" w:rsidRPr="001249DA" w:rsidRDefault="00667805" w:rsidP="00667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7805" w:rsidRPr="001249DA" w:rsidRDefault="00667805" w:rsidP="006678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667805" w:rsidRPr="001249DA" w:rsidTr="007163E7">
        <w:trPr>
          <w:trHeight w:val="4330"/>
        </w:trPr>
        <w:tc>
          <w:tcPr>
            <w:tcW w:w="9781" w:type="dxa"/>
          </w:tcPr>
          <w:p w:rsidR="00667805" w:rsidRPr="001249DA" w:rsidRDefault="00667805" w:rsidP="0071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667805" w:rsidRPr="001249DA" w:rsidRDefault="00667805" w:rsidP="0071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организатору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667805" w:rsidRPr="001249DA" w:rsidRDefault="00667805" w:rsidP="0071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передачи информации, художественную литературу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т.д.; </w:t>
            </w:r>
          </w:p>
          <w:p w:rsidR="00667805" w:rsidRPr="001249DA" w:rsidRDefault="00667805" w:rsidP="0071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передачи информации;</w:t>
            </w:r>
          </w:p>
          <w:p w:rsidR="00667805" w:rsidRPr="001249DA" w:rsidRDefault="00667805" w:rsidP="0071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 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аудиторий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экзаменационные материалы (ЭМ)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бумажном или электронном носителях, фотографировать ЭМ.</w:t>
            </w:r>
          </w:p>
        </w:tc>
      </w:tr>
    </w:tbl>
    <w:p w:rsidR="00667805" w:rsidRPr="001249DA" w:rsidRDefault="00667805" w:rsidP="00667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7805" w:rsidRPr="001249DA" w:rsidRDefault="00667805" w:rsidP="00667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аудиторию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аудиторию должен: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данными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аудитории».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случае расхождения персональных данных участника ЕГЭ 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документе, удостоверяющем личность, с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данными 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аудитории»;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аудитории.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667805" w:rsidRPr="001249DA" w:rsidTr="007163E7">
        <w:tc>
          <w:tcPr>
            <w:tcW w:w="9781" w:type="dxa"/>
          </w:tcPr>
          <w:p w:rsidR="00667805" w:rsidRPr="001249DA" w:rsidRDefault="00667805" w:rsidP="0071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собой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аудиторию только документ, удостоверяющий личность, черную гелевую, капиллярную ручку, специальные технические средства (для участников ЕГЭ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ОВЗ, детей-инвалидов, инвалидов), при необходимости - лекарства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питание,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 средства обучения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воспитания (далее - дополнительные материалы, которые можно использовать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отдельным учебным предметам).</w:t>
            </w:r>
          </w:p>
          <w:p w:rsidR="00667805" w:rsidRPr="001249DA" w:rsidRDefault="00667805" w:rsidP="007163E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ЕГЭ разрешается пользоваться следующими дополнительными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материалами: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математике линейка;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физике – линейка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непрограммируемый калькулятор;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химии – непрограммируемый калькулятор;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географии – линейка, транспортир, непрограммируемый калькулятор.</w:t>
            </w:r>
          </w:p>
          <w:p w:rsidR="00667805" w:rsidRPr="001249DA" w:rsidRDefault="00667805" w:rsidP="0071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7805" w:rsidRPr="001249DA" w:rsidRDefault="00667805" w:rsidP="0071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667805" w:rsidRPr="001249DA" w:rsidRDefault="00667805" w:rsidP="0071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667805" w:rsidRPr="001249DA" w:rsidRDefault="00667805" w:rsidP="0071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осуществляют функции средства связи, хранилища базы данных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имеют доступ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сетям передачи данных (в том числе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информационно-телекоммуникационной сети «Интернет»).</w:t>
            </w:r>
          </w:p>
        </w:tc>
      </w:tr>
    </w:tbl>
    <w:p w:rsidR="00667805" w:rsidRPr="001249DA" w:rsidRDefault="00667805" w:rsidP="006678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формой ППЭ-05-01 «Список участников 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ППЭ»;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менялись местами;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ведении видеонаблюдения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передачи информации. 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 принимает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ППЭ ЭМ: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 комплектами участников ЕГЭ (ИК);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материалам ЕГЭ», обязательный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заполнению).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аудитории должен: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ведении видеонаблюдения;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частей. Первая часть инструктажа проводится  с 9.50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себя информирование участников ЕГЭ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проведения экзамена, правилах оформления экзаменационной работы, продолжительности выполнения экзаменационной работы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(см. таблицу «Продолжительность выполнения экзаменационной работы»), порядке подачи апелляций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 удаления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 ознакомления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ЕГЭ,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том, что  записи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контрольных измерительных материалах (КИМ)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черновиках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проверяются.</w:t>
      </w:r>
    </w:p>
    <w:p w:rsidR="00667805" w:rsidRPr="001249DA" w:rsidRDefault="00667805" w:rsidP="00667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Вторая часть инструктажа начинается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10.00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себя выполнение следующих действий. Организатору необходимо: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вскрытия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ППЭ-05-02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 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произвольном порядке (в каждом 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ЕГЭ находятся: КИМ, бланк регистрации, бланк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уровня);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заполнению бланков регистрации (участник ЕГЭ должен поставить свою подпись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бланков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уровня);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данных участника ЕГЭ (ФИО, серии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документа, удостоверяющего личность)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документе, удостоверяющем личность.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регистрационных полей бланков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бланков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доске (информационном стенде).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выполнению экзаменационной работы.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аудитории присутствует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двух организаторов.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необходимости временно покинуть аудиторию следует произвести замену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 организаторов вне аудитории.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аудитории должен: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 за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порядком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аудитории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допускать: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предметами между участниками ЕГЭ;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(при наличии необходимо изъять), средств связи, электронно-вычислительной техники,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видеоаппаратуры, справочных материалов, кроме разрешенных, которые содержатся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письменных заметок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средств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 образовательной организации;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без сопровождения организатора вне аудитории;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содействия участникам ЕГЭ,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передаче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связи, электронно-вычислительной техники,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видеоаппаратуры, справочных материалов, письменных заметок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средств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черновиков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которой расположен ППЭ,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или электронном носителях, письменных принадлежностей, письменных заметок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средств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фотографирования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ЕГЭ,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ассистентами, организаторами или техническими специалистами.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состоянием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ухудшении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самочувствия направлять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сопровождении организаторов вне аудиторий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пункт.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следует напомнить участнику ЕГЭ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досрочно завершить экзамен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прийти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пересдачу. 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работой средств видеонаблюдения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сообщать обо всех случаях неполадок руководителю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ГЭК.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содержанию задания своего КИМ, необходимо зафиксировать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 суть претензии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служебной записке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ППЭ (служебная записка должна содержать информацию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уникальном номере КИМ, задании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содержании замечания).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необходимо проверить комплектность оставленных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рабочем столе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черновиков.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экзамена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ЕГЭ средств связи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электронно-вычислительной техники,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видеоаппаратуры, справочных материалов, письменных заметок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средств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или иного нарушения ими установленного Порядка проведения ГИА такие участники удаляются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экзамена. 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членом (членами) ГЭК, руководителем ППЭ должен:</w:t>
      </w:r>
    </w:p>
    <w:p w:rsidR="00667805" w:rsidRPr="00A32B1F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удалении участника ГИА»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зоне видимости камер видеонаблюдения;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аудитории»; 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 «Удален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 порядка проведения ЕГЭ» соответствующую отметку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свою подпись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соответствующем поле. 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завершить выполнение экзаменационной работы,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покинуть аудиторию. Ответственный организатор должен пригласить организатора вне аудитории, который сопроводит такого участника ЕГЭ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пригласит члена (членов) ГЭК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согласии участника ЕГЭ досрочно завершить экзамен заполняется форма ППЭ-22 «Акт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причинам»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кабинете членом ГЭК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медицинским работником. Ответственный организатор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ставят свою подпись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указанном акте. Ответственный организатор должен: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 «Не закончил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уважительной причине»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свою подпись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 поле.</w:t>
      </w:r>
    </w:p>
    <w:p w:rsidR="00667805" w:rsidRPr="001249DA" w:rsidRDefault="00667805" w:rsidP="00667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математике базового уровня)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противном случае ответы, внесенные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дополнительный бланк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будут;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просьбе участника ЕГЭ дополнительный бланк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дополнительном бланке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поле «Дополнительный бланк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выданном дополнительном бланке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 поле бланка);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ППЭ-05-02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прописать номера выданных дополнительных бланков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ППЭ-12-03 «Ведомость использования дополнительных бланков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сбора ЭМ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все ЭМ. За 30 минут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минут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 выполнения экзаменационной работы сообщить участникам ЕГЭ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скором завершении выполнения экзаменационной работы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перенести ответы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ЕГЭ.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 выполнения экзаменационной работы: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(неиспользованные, испорченные и (или) имеющие полиграфические дефекты);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ППЭ-05-02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 факты неявки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участников ЕГЭ,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проверить отметки фактов (в случае если такие факты имели место быть) удаления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 незавершения выполнения экзаменационной работы, ошибок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край стола (включая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черновики);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ИК.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участников ЕГЭ: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которой расположен ППЭ, (в случае проведения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используются);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полях бланков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 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оставшихся незаполненными (в том числе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оборотной стороне),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выданных дополнительных бланках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аудитории».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проведения сбора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подписания протокола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(Форма ППЭ-05-02) ответственный организатор демонстрирует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 одной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 каждую страницу протокола проведения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аудитории.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ЭМ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возвратные доставочные пакеты (в 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одной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предложенных схем)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 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последующей упаковки организаторами ЭМ, собранных 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участников ЕГЭ, осуществляется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специально выделенном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аудитории месте (столе), находящемся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зоне видимости камер видеонаблюдения.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возвратные доставочные пакеты упаковываются только использованные участниками ЕГЭ бланки ЕГЭ. 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запечатать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возвратный доставочный пакет;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запечатать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возвратный доставочный пакет;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запечатать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 возвратный доставочный пакет.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7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адрес), номер аудитории, код учебного предмета, название учебного предмета,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которому проводится ЕГЭ, поставить метку «Х»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соответствующем поле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зависимости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содержимого возвратного доставочного конверта. 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запечатать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возвратный доставочный пакет. Заполнить «Сопроводительный бланк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материалам ЕГЭ». 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 и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т.д.) вместо выданных возвратных доставочных пакетов;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 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бланками ЕГЭ какие-либо другие материалы;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 и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т.п.);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 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 необходимо пересчитать. Использованные черновики необходимо упаковать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запечатать.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конверте необходимо указать: код региона, номер ППЭ (наименование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адрес)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аудитории, код учебного предмета, название учебного предмета,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которому проводится ЕГЭ,  количество черновиков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конверте. </w:t>
      </w:r>
    </w:p>
    <w:p w:rsidR="00667805" w:rsidRPr="001249DA" w:rsidRDefault="00667805" w:rsidP="0066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упаковки ЭМ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центре видимости камеры видеонаблюдения объявляет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окончании экзамена. После проведения сбора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подписания протокола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(форма ППЭ-05-02) ответственный организатор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камеру видеонаблюдения громко объявляет все данные протокола,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наименование предмета, количество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 аудитории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ЭМ (использованных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неиспользованных),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время подписания протокола. Ответственный организатор также должен продемонстрировать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камеру видеонаблюдения запечатанные возвратные доставочные пакеты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участников ЕГЭ.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завершении соответствующих процедур пройти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 передают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ППЭ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ППЭ-14-02 «Ведомость выдачи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возврата экзаменационных материалов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аудиториям ППЭ».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бланками регистрации;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 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том числе и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 дополнительными бланками ответов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 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том числе 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дополнительными бланками ответов            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 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конверты от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ИК;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 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использованными черновиками;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аудитории»; </w:t>
      </w:r>
    </w:p>
    <w:p w:rsidR="00667805" w:rsidRPr="001249DA" w:rsidRDefault="00667805" w:rsidP="006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аудитории»;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участников ЕГЭ;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667805" w:rsidRPr="001249DA" w:rsidRDefault="00667805" w:rsidP="006678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разрешения руководителя ППЭ.</w:t>
      </w:r>
    </w:p>
    <w:p w:rsidR="00724C32" w:rsidRDefault="00724C32"/>
    <w:sectPr w:rsidR="00724C32" w:rsidSect="00667805">
      <w:footerReference w:type="default" r:id="rId7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A1" w:rsidRDefault="00A141A1" w:rsidP="00667805">
      <w:pPr>
        <w:spacing w:after="0" w:line="240" w:lineRule="auto"/>
      </w:pPr>
      <w:r>
        <w:separator/>
      </w:r>
    </w:p>
  </w:endnote>
  <w:endnote w:type="continuationSeparator" w:id="0">
    <w:p w:rsidR="00A141A1" w:rsidRDefault="00A141A1" w:rsidP="0066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19610"/>
      <w:docPartObj>
        <w:docPartGallery w:val="Page Numbers (Bottom of Page)"/>
        <w:docPartUnique/>
      </w:docPartObj>
    </w:sdtPr>
    <w:sdtContent>
      <w:p w:rsidR="00667805" w:rsidRDefault="00667805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67805" w:rsidRDefault="006678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A1" w:rsidRDefault="00A141A1" w:rsidP="00667805">
      <w:pPr>
        <w:spacing w:after="0" w:line="240" w:lineRule="auto"/>
      </w:pPr>
      <w:r>
        <w:separator/>
      </w:r>
    </w:p>
  </w:footnote>
  <w:footnote w:type="continuationSeparator" w:id="0">
    <w:p w:rsidR="00A141A1" w:rsidRDefault="00A141A1" w:rsidP="00667805">
      <w:pPr>
        <w:spacing w:after="0" w:line="240" w:lineRule="auto"/>
      </w:pPr>
      <w:r>
        <w:continuationSeparator/>
      </w:r>
    </w:p>
  </w:footnote>
  <w:footnote w:id="1">
    <w:p w:rsidR="00667805" w:rsidRDefault="00667805" w:rsidP="0066780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">
    <w:p w:rsidR="00667805" w:rsidRPr="009D2F3F" w:rsidRDefault="00667805" w:rsidP="00667805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3">
    <w:p w:rsidR="00667805" w:rsidRPr="009D2F3F" w:rsidRDefault="00667805" w:rsidP="00667805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4">
    <w:p w:rsidR="00667805" w:rsidRPr="009D2F3F" w:rsidRDefault="00667805" w:rsidP="00667805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5">
    <w:p w:rsidR="00667805" w:rsidRDefault="00667805" w:rsidP="00667805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6">
    <w:p w:rsidR="00667805" w:rsidRPr="009D2F3F" w:rsidRDefault="00667805" w:rsidP="00667805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7">
    <w:p w:rsidR="00667805" w:rsidRPr="009D2F3F" w:rsidRDefault="00667805" w:rsidP="00667805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05"/>
    <w:rsid w:val="00667805"/>
    <w:rsid w:val="00724C32"/>
    <w:rsid w:val="00A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E4C6-C94C-4591-9A2B-88683CF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05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667805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6780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805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67805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67805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67805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67805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67805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67805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6780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6780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80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678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678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6780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6780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6780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6780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67805"/>
  </w:style>
  <w:style w:type="paragraph" w:customStyle="1" w:styleId="14">
    <w:name w:val="Заголвки 1 уровня"/>
    <w:basedOn w:val="1"/>
    <w:link w:val="15"/>
    <w:uiPriority w:val="99"/>
    <w:rsid w:val="00667805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66780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67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678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6678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678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667805"/>
    <w:rPr>
      <w:rFonts w:cs="Times New Roman"/>
      <w:vertAlign w:val="superscript"/>
    </w:rPr>
  </w:style>
  <w:style w:type="character" w:styleId="a9">
    <w:name w:val="annotation reference"/>
    <w:uiPriority w:val="99"/>
    <w:rsid w:val="0066780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66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667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667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6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67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6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667805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667805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667805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667805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6678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667805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667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667805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667805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66780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66780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667805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667805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66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667805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6678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66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667805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66780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66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678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667805"/>
    <w:rPr>
      <w:vertAlign w:val="superscript"/>
    </w:rPr>
  </w:style>
  <w:style w:type="character" w:customStyle="1" w:styleId="af5">
    <w:name w:val="Шапка таблицы Знак"/>
    <w:link w:val="af4"/>
    <w:locked/>
    <w:rsid w:val="00667805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66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66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667805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667805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667805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67805"/>
  </w:style>
  <w:style w:type="table" w:customStyle="1" w:styleId="31">
    <w:name w:val="Сетка таблицы3"/>
    <w:basedOn w:val="a1"/>
    <w:next w:val="af3"/>
    <w:uiPriority w:val="99"/>
    <w:rsid w:val="00667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66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66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6678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66780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67805"/>
  </w:style>
  <w:style w:type="table" w:customStyle="1" w:styleId="42">
    <w:name w:val="Сетка таблицы4"/>
    <w:basedOn w:val="a1"/>
    <w:next w:val="af3"/>
    <w:uiPriority w:val="99"/>
    <w:rsid w:val="00667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66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66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78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6678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667805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667805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667805"/>
  </w:style>
  <w:style w:type="paragraph" w:styleId="aff8">
    <w:name w:val="TOC Heading"/>
    <w:basedOn w:val="1"/>
    <w:next w:val="a"/>
    <w:uiPriority w:val="39"/>
    <w:unhideWhenUsed/>
    <w:qFormat/>
    <w:rsid w:val="00667805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667805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667805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667805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667805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667805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667805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66780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2016-04-09T10:28:00Z</dcterms:created>
  <dcterms:modified xsi:type="dcterms:W3CDTF">2016-04-09T10:30:00Z</dcterms:modified>
</cp:coreProperties>
</file>